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F7A5" w14:textId="77777777" w:rsidR="00B55316" w:rsidRDefault="00B55316" w:rsidP="00B55316">
      <w:bookmarkStart w:id="0" w:name="_GoBack"/>
      <w:bookmarkEnd w:id="0"/>
    </w:p>
    <w:p w14:paraId="414A426B" w14:textId="77777777" w:rsidR="00B55316" w:rsidRDefault="00B55316" w:rsidP="00B55316"/>
    <w:p w14:paraId="58E2D5AA" w14:textId="77777777" w:rsidR="00B55316" w:rsidRDefault="00B55316" w:rsidP="00B55316">
      <w:pPr>
        <w:jc w:val="center"/>
      </w:pPr>
    </w:p>
    <w:p w14:paraId="112BCFF3" w14:textId="77777777" w:rsidR="00B55316" w:rsidRPr="00781683" w:rsidRDefault="00B55316" w:rsidP="00B55316">
      <w:pPr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Security  International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Inc.</w:t>
      </w:r>
    </w:p>
    <w:p w14:paraId="58D5540C" w14:textId="77777777" w:rsidR="00B55316" w:rsidRPr="00781683" w:rsidRDefault="00B55316" w:rsidP="00B55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64819" w14:textId="77777777" w:rsidR="00B55316" w:rsidRPr="00781683" w:rsidRDefault="00B55316" w:rsidP="00B5531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683">
        <w:rPr>
          <w:rFonts w:ascii="Times New Roman" w:hAnsi="Times New Roman" w:cs="Times New Roman"/>
          <w:b/>
          <w:sz w:val="24"/>
          <w:szCs w:val="24"/>
          <w:lang w:val="en-US"/>
        </w:rPr>
        <w:t>Moderator: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Barrus, Mark</w:t>
      </w:r>
    </w:p>
    <w:p w14:paraId="0B08A49A" w14:textId="77777777" w:rsidR="00B55316" w:rsidRDefault="00B55316" w:rsidP="00B553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2, 2019</w:t>
      </w:r>
    </w:p>
    <w:p w14:paraId="659F604A" w14:textId="77777777" w:rsidR="00B55316" w:rsidRDefault="00B55316" w:rsidP="00B553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AM ET</w:t>
      </w:r>
    </w:p>
    <w:p w14:paraId="2E3DE780" w14:textId="77777777" w:rsidR="00B55316" w:rsidRPr="00781683" w:rsidRDefault="00B55316" w:rsidP="00B553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E6F391" w14:textId="77777777" w:rsidR="00B55316" w:rsidRPr="00781683" w:rsidRDefault="00B55316" w:rsidP="00B55316">
      <w:pPr>
        <w:tabs>
          <w:tab w:val="left" w:pos="2268"/>
        </w:tabs>
        <w:spacing w:line="360" w:lineRule="atLeast"/>
        <w:ind w:left="1800" w:hanging="1800"/>
        <w:jc w:val="center"/>
        <w:rPr>
          <w:rFonts w:ascii="Times New Roman" w:hAnsi="Times New Roman" w:cs="Times New Roman"/>
          <w:sz w:val="24"/>
          <w:szCs w:val="24"/>
        </w:rPr>
      </w:pPr>
    </w:p>
    <w:p w14:paraId="121AC1E4" w14:textId="77777777" w:rsidR="00B55316" w:rsidRPr="00781683" w:rsidRDefault="00B55316" w:rsidP="00B55316">
      <w:pPr>
        <w:tabs>
          <w:tab w:val="left" w:pos="2410"/>
        </w:tabs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OPERATOR:</w:t>
      </w:r>
      <w:r>
        <w:rPr>
          <w:rFonts w:ascii="Times New Roman" w:hAnsi="Times New Roman" w:cs="Times New Roman"/>
          <w:sz w:val="24"/>
          <w:szCs w:val="24"/>
        </w:rPr>
        <w:tab/>
      </w:r>
      <w:r w:rsidRPr="00781683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8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83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83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8172817</w:t>
      </w:r>
    </w:p>
    <w:p w14:paraId="278D14DB" w14:textId="77777777" w:rsidR="00B55316" w:rsidRPr="00E531D1" w:rsidRDefault="00B55316" w:rsidP="00B55316">
      <w:pPr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746"/>
        <w:gridCol w:w="7326"/>
      </w:tblGrid>
      <w:tr w:rsidR="00B55316" w:rsidRPr="003E6691" w14:paraId="6E33E944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5E4E8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B7FD5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Good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name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Julie,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conference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operator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today.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time,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welcome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everyone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Earnings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Release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Conference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lines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placed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mute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prevent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background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noise.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After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speaker's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remarks,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answer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session.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you'd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during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time,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simply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number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telephone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keypad.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you'd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withdraw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pound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key.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Mr.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Barrus,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conference.</w:t>
            </w:r>
            <w:r>
              <w:br/>
            </w:r>
          </w:p>
        </w:tc>
      </w:tr>
      <w:tr w:rsidR="00B55316" w:rsidRPr="003E6691" w14:paraId="3AEF3395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8BC34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Mark Barrus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90351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Julian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Good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everyone.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Gary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Medved,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President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Chief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Executive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Officer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mace. Please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visit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mace.com.investor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relations/</w:t>
            </w:r>
            <w:proofErr w:type="spellStart"/>
            <w:r w:rsidRPr="003E6691">
              <w:rPr>
                <w:rFonts w:ascii="Times New Roman" w:hAnsi="Times New Roman"/>
                <w:color w:val="000000"/>
                <w:sz w:val="24"/>
              </w:rPr>
              <w:t>transcriptionpresentations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loaded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materials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Before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proceeding,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certain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statements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information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during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conference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constitutes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forward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looking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statements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management's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expectations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information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currently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possession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management. When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during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conference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words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phrases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likely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result,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expected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continue,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anticipated,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estimate,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projected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intended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expressions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intended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identify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forward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looking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statements.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Such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statements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subject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certain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risks,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known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unknown,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uncertainties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including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limited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economic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conditions,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limit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lastRenderedPageBreak/>
              <w:t>capital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resources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ability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management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effectively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manage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business,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integrated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acquired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businesses. Such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factors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materially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adversely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affect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performance. 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cause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actual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results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future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periods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differ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materially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opinions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statements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expressed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during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call.</w:t>
            </w:r>
          </w:p>
          <w:p w14:paraId="3EF0E788" w14:textId="77777777" w:rsidR="00B55316" w:rsidRPr="003E6691" w:rsidRDefault="00B55316" w:rsidP="00CD4944">
            <w:pPr>
              <w:spacing w:after="0" w:line="300" w:lineRule="auto"/>
            </w:pP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turn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Gary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comment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summary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quarter.</w:t>
            </w:r>
            <w:r>
              <w:br/>
            </w:r>
          </w:p>
        </w:tc>
      </w:tr>
      <w:tr w:rsidR="00B55316" w:rsidRPr="003E6691" w14:paraId="17B6F6ED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AB98B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Gary Medved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CB7E1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</w:t>
            </w:r>
            <w:proofErr w:type="gramEnd"/>
            <w:r w:rsidRPr="003E6691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welcome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everyone. 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earnings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management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team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mace. I’m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thrilled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such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iconic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leader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consumer,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law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enforcement,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tactical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markets. When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board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asked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step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role,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looked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forward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challenge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profitably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better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understanding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customers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their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needs. 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time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January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CEO,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refocused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understanding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customers,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their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needs,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create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better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products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needs.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said,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acceptable,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team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committed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understanding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fixing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causes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underlying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results.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turn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discuss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details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behind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performance.</w:t>
            </w:r>
            <w:r>
              <w:br/>
            </w:r>
          </w:p>
        </w:tc>
      </w:tr>
      <w:tr w:rsidR="00B55316" w:rsidRPr="003E6691" w14:paraId="63698FE4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BA0D0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Mark Barrus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526AC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Gary</w:t>
            </w:r>
            <w:proofErr w:type="gramEnd"/>
            <w:r w:rsidRPr="003E669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highlights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themselves,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last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ninety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approximately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percent. 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sequential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decline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modest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combination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factors,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primarily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softness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international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softness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consumer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partially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offset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strong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business.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lastRenderedPageBreak/>
              <w:t>Gross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profit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totaled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fifty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twenty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percentage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eighteen. 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represents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sixty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twenty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points. 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primarily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inventory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write-downs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shift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higher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businesses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lower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channels.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Selling,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general,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administrative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expenses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zero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attributable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lower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salary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partially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offset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advertising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ecommerce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related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channels.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result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above,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reported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loss,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after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tax,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fifty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thirty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twenty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decline.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EBITDA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EBITDA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positive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EBITDA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which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amounts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decline.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Turning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full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eleven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last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zero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fifteen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ecommerce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channels,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particular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Amazon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reflective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full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Vigilant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acquisition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October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Washington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Labs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partially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offset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softness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international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tactical.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profit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totaled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thirty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zero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lastRenderedPageBreak/>
              <w:t>seventeen,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approximately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points.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impacted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inventory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write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down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lower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business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partially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offset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ecommerce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which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carry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higher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Selling,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general,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administrative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expenses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approximately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which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approximately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thirty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dollars. Higher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advertising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Amazon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fulfillment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expenses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chief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contributor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SG&amp;A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percentage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flat,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seventeen.</w:t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non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gap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basis,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EBITDA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seventeen.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Adjusted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EBITDA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after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considering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adjustments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primarily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impairments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(inaudible)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receivable,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slow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moving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obsolete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inventory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adjustments,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certain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non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cash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asset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write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downs,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adjustments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non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cash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compensation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expense.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now,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talk,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turn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Gary,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discuss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outlook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priorities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nineteen.</w:t>
            </w:r>
            <w:r>
              <w:br/>
            </w:r>
          </w:p>
        </w:tc>
      </w:tr>
      <w:tr w:rsidR="00B55316" w14:paraId="3D629610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1FDE2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Gary Medved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5C210" w14:textId="77777777" w:rsidR="00B55316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</w:t>
            </w:r>
            <w:proofErr w:type="gramEnd"/>
            <w:r w:rsidRPr="003E6691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previously,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satisfied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encouraged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recognize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issues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balance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sheet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good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starting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 xml:space="preserve">nineteen.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Unfortunately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recognize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additional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expenses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(inaudible)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lastRenderedPageBreak/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contractual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severance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arrangements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related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legal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fees,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relating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CEO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transition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proceed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further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impact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transition.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positive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believe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closed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book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successful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acquisitions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Washington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Labs,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Vigilant,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applications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helped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previously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discussed. 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Washington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Labs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acquisition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service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platform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help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business,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which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allows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serve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customers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otherwise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reaching. Vigilant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helped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ecommerce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channel,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which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increasingly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important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traditional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retail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industry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continues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evolve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ecommerce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online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shopping.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intend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focus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better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understanding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customers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their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product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needs,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promoting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industry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leader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leading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nineteen. 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engaged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outside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marketing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experts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help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engaging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understand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customers,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better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story. 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result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immediate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through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better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traffic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ecommerce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sites,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traction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customers.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management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changes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announced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January,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recently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strengthen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internal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management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team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capabilities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talented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President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Julie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Koenig,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strong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retail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leadership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mace. 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improved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operations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team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dedicating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Carl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Smith,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previously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operations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pure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operations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role.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Carl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rebuilding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building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operations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team,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currently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working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shop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operational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improvements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using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house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outside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resources.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result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measurable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improvements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nineteen.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Regarding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outlook</w:t>
            </w:r>
            <w:proofErr w:type="gramEnd"/>
            <w:r w:rsidRPr="003E6691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completed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small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previously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announced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tornado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acquisition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Q1,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which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largely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integrated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working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expanding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growing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relations,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tornado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customers. 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pause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significant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acquisitions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while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management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team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continues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work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focus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operational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initiatives. 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return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positive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EBITDA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positioning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although,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providing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specific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guidance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time.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time,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stop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lines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questions. 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each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limit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themselves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follow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allow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everyone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participate. If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additional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time,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queue.</w:t>
            </w:r>
            <w:r w:rsidRPr="003E6691"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Julie please open the line for questions.</w:t>
            </w:r>
            <w:r>
              <w:br/>
            </w:r>
          </w:p>
        </w:tc>
      </w:tr>
      <w:tr w:rsidR="00B55316" w14:paraId="6431838C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3AAC6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Operator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B21EF" w14:textId="77777777" w:rsidR="00B55316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time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remind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everyone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order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telephone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keypad.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pause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moment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compile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Q&amp;A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roster. 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Thurman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Willis,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Private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Your line is now open.</w:t>
            </w:r>
            <w:r>
              <w:br/>
            </w:r>
          </w:p>
        </w:tc>
      </w:tr>
      <w:tr w:rsidR="00B55316" w:rsidRPr="003E6691" w14:paraId="09915031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9074C3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Thurman Willis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C540C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Mark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Gary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experience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gentleman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cognizant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past,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choose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forward?</w:t>
            </w:r>
            <w:r>
              <w:br/>
            </w:r>
          </w:p>
        </w:tc>
      </w:tr>
      <w:tr w:rsidR="00B55316" w14:paraId="7FB3912D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BE16C8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Gary Medved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CC39" w14:textId="77777777" w:rsidR="00B55316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Thurman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is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Gary</w:t>
            </w:r>
            <w:proofErr w:type="gramEnd"/>
            <w:r w:rsidRPr="003E6691">
              <w:rPr>
                <w:rFonts w:ascii="Times New Roman" w:hAnsi="Times New Roman"/>
                <w:color w:val="000000"/>
                <w:sz w:val="24"/>
              </w:rPr>
              <w:t>. 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number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stood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foremost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know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around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decades,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original. It’s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authentic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pepper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spray. 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history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innovation. And,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reached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opportunity,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initial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homework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very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quickly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under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leveraged. 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channels.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look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needed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lifted,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history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Thurman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(inaudible)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challenges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 really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digging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down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bedrock,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starting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build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everything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expected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here,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moment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happy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took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role.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exciting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challenge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powerful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working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with.</w:t>
            </w:r>
            <w:r w:rsidRPr="003E6691">
              <w:br/>
            </w:r>
            <w:r w:rsidRPr="003E6691"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Mark.</w:t>
            </w:r>
            <w:r>
              <w:br/>
            </w:r>
          </w:p>
        </w:tc>
      </w:tr>
      <w:tr w:rsidR="00B55316" w:rsidRPr="003E6691" w14:paraId="70ADAB59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56FD3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Mark Barrus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FAA85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Thurman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attracted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things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Gary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saw,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attracted.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business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fundamentals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very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strong.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conservative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balance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sheet;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debt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balance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sheet.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shown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shown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ability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businesses,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paired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lastRenderedPageBreak/>
              <w:t>core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businesses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last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several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there's,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both,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tremendous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undervaluing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tremendous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opportunity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example,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growth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shown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business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very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capable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stronger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years.</w:t>
            </w:r>
            <w:r>
              <w:br/>
            </w:r>
          </w:p>
        </w:tc>
      </w:tr>
      <w:tr w:rsidR="00B55316" w:rsidRPr="003E6691" w14:paraId="1189D815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358E9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Thurman Willis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6CBEC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asked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follow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know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gentlemen,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backgrounds,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turn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around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before.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public,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opinion,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view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spray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keychain,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idea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vast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array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products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educate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promote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products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sales?</w:t>
            </w:r>
            <w:r>
              <w:br/>
            </w:r>
          </w:p>
        </w:tc>
      </w:tr>
      <w:tr w:rsidR="00B55316" w:rsidRPr="003E6691" w14:paraId="57576218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34BB5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Gary Medved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C53CA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Thanks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Thurman.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Gary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again.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basically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cycle. 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awareness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education,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followed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shelf,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hopefully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somebody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buys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recent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history,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step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large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focus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steps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process. 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working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external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marketing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group,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their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primary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role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establish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awareness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educate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public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through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multiple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channels,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okay,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online,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through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advertising,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podcast,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whatever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time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forward,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primarily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focused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awareness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education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side. 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opportunity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generation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develop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versus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generation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today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apt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purchase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product,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opportunity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create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awareness,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educate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different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products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ultimately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driving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online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through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ecommerce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channels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brick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mortar.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awareness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education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process.</w:t>
            </w:r>
            <w:r w:rsidRPr="003E6691">
              <w:br/>
            </w:r>
          </w:p>
        </w:tc>
      </w:tr>
      <w:tr w:rsidR="00B55316" w:rsidRPr="003E6691" w14:paraId="7FE41808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B1A58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Thurman Willis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E83D4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following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instructions,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long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term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happy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gentleman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board,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excited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future.</w:t>
            </w:r>
            <w:r w:rsidRPr="003E6691">
              <w:br/>
            </w:r>
          </w:p>
        </w:tc>
      </w:tr>
      <w:tr w:rsidR="00B55316" w14:paraId="2691B041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AD7B3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Gary Medved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1E457" w14:textId="77777777" w:rsidR="00B55316" w:rsidRDefault="00B55316" w:rsidP="00CD4944">
            <w:pP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Thanks Thurman.</w:t>
            </w:r>
            <w:r>
              <w:br/>
            </w:r>
          </w:p>
        </w:tc>
      </w:tr>
      <w:tr w:rsidR="00B55316" w14:paraId="3CAECD5D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36E80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Mark Barrus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309E0" w14:textId="77777777" w:rsidR="00B55316" w:rsidRDefault="00B55316" w:rsidP="00CD4944">
            <w:pP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Thanks Thurman.</w:t>
            </w:r>
            <w:r>
              <w:br/>
            </w:r>
          </w:p>
        </w:tc>
      </w:tr>
      <w:tr w:rsidR="00B55316" w14:paraId="538C838D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92D59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D6A87" w14:textId="77777777" w:rsidR="00B55316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Again.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you'd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telephone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keypad. 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next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Andrew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Shapiro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Lawndale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Capital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Management.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Your line is open.</w:t>
            </w:r>
            <w:r>
              <w:br/>
            </w:r>
          </w:p>
        </w:tc>
      </w:tr>
      <w:tr w:rsidR="00B55316" w:rsidRPr="003E6691" w14:paraId="6F29E9B3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F8F24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Andrew Shapiro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32688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Hi.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Good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morning.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okay,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because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road.</w:t>
            </w:r>
            <w:proofErr w:type="gramEnd"/>
            <w:r w:rsidRPr="003E6691">
              <w:br/>
            </w:r>
          </w:p>
        </w:tc>
      </w:tr>
      <w:tr w:rsidR="00B55316" w:rsidRPr="003E6691" w14:paraId="7FA89C55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75E01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Gary Medved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E2E71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sound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Andrew,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good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morning.</w:t>
            </w:r>
            <w:r>
              <w:br/>
            </w:r>
          </w:p>
        </w:tc>
      </w:tr>
      <w:tr w:rsidR="00B55316" w14:paraId="4DAFD59D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26FAE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Mark Barrus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310FE" w14:textId="77777777" w:rsidR="00B55316" w:rsidRDefault="00B55316" w:rsidP="00CD4944">
            <w:pP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Morning.</w:t>
            </w:r>
            <w:r>
              <w:br/>
            </w:r>
          </w:p>
        </w:tc>
      </w:tr>
      <w:tr w:rsidR="00B55316" w:rsidRPr="003E6691" w14:paraId="63459259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2C3BF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Andrew Shapiro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C5CD1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Great,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Hi.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prior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Roll-Kraft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became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Chuck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Sanjay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headed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board,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discussed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long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term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strategic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process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development. It’s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full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their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purchase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Ancora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board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leadership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change,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hiring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CEO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CFO,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certainly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interviewed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guys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extensively,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you've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inside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formulated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own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views,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along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vision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they've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EC17D17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FE8B9EA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asked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several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ago,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time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now,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hopeful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period,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they're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period,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provide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insight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strategic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least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products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segments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channels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greater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resource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allocation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lesser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resource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allocation?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emphasis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delayed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missed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opportunities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regarding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Tactical. 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don't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script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much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mention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specifically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Tactical.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14:paraId="5E3128B0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EF2CA3F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But,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guys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provide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insight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strategic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focus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formulating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carrying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vision,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sure,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board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shared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interviewed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screened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guys,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decided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leadership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team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run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forward?</w:t>
            </w:r>
            <w:r w:rsidRPr="003E6691">
              <w:br/>
            </w:r>
          </w:p>
        </w:tc>
      </w:tr>
      <w:tr w:rsidR="00B55316" w:rsidRPr="003E6691" w14:paraId="71CBE005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C5AC3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Gary Medved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2E367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Andrew</w:t>
            </w:r>
            <w:proofErr w:type="gramEnd"/>
            <w:r w:rsidRPr="003E669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Gary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here.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foremost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moved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strategic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standpoint,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okay,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product,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mentioned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earlier,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product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getting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shelf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certain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channels.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look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brick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mortar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retail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consumer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sporting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goods,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difference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between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getting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product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shelf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truly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engaging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customers,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okay,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and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talking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potential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customers,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customer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product,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forth.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14:paraId="41DAA3EF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BCFE688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brick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mortar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retail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offers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opportunity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placement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step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actually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develop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strategy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consumer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product.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developed,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working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marketing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group,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again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creating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awareness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education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hand, 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after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weeks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job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whatever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excited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opportunities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chamber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speak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developing.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full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slate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projects,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projects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terms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retail. 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look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ecommerce,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big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places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own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website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mace.com,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opportunity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growth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experienced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time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forward,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people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shopping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online,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setting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ourselves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ready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again,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awareness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education,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mace.com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sites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touch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tactical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side, 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foremost,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law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enforcement,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remains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valuable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portfolio. I’m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continually-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continuing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evaluate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pieces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place,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time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working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closely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tactical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folks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outside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developing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strategy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now,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implemented,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okay,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speak.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realize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program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itself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stopping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last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few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reasons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saddle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started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kicking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government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shut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own,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which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impacted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ATF,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paperwork,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forth,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now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everything.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people,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seats,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track,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lastRenderedPageBreak/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direction.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6691">
              <w:rPr>
                <w:rFonts w:ascii="Times New Roman" w:hAnsi="Times New Roman"/>
                <w:color w:val="000000"/>
                <w:sz w:val="24"/>
              </w:rPr>
              <w:t>gonna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evolution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program,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continuing.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forward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said,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important.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growth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opportunity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beginning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phases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rolling.</w:t>
            </w:r>
            <w:r>
              <w:br/>
            </w:r>
          </w:p>
        </w:tc>
      </w:tr>
      <w:tr w:rsidR="00B55316" w:rsidRPr="003E6691" w14:paraId="2A03E347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E2052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Mark Barrus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B10B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I'll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Andrew.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board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few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meetings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early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extremely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clear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extremely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focused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their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expectations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improve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things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wanted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very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look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balance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sheet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ensure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noise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impacting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further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down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road.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14:paraId="7036E93B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59E6E8E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extremely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detailed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review,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operationally,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inventory,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down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things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deposit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across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world,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amounts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capitalized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prior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periods,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took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look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said: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benefit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those?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good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assets,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good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inventory?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result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review,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took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fairly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significant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inventory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charge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related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inventory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deposits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resulted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non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cash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charge.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token,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took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look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bigger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assets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balance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sheet,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which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businesses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divested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several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ago.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unfortunately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particular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fourth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don't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much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details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transpired,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assured,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actively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pursue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obligations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under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notes.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accounting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perspective,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felt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enough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significant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doubt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their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flexibility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reserved,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quite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entirety,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vast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majority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amounts.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starting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clean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balance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sheet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second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nineteen.</w:t>
            </w:r>
            <w:r>
              <w:br/>
            </w:r>
          </w:p>
        </w:tc>
      </w:tr>
      <w:tr w:rsidR="00B55316" w:rsidRPr="003E6691" w14:paraId="4DEBCBAE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2DC47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Andrew Shapiro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9868E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Okay.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sounds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things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remain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highly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contingent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assets,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write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receivables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earlier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deals,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views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regarding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monetization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licensing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seems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high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opportunity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effectively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 xml:space="preserve">exploited.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also</w:t>
            </w:r>
            <w:proofErr w:type="gramEnd"/>
            <w:r w:rsidRPr="003E6691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kind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next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guidance,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realistic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EBITDA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margin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target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nergize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envision?</w:t>
            </w:r>
            <w:r w:rsidRPr="003E6691">
              <w:br/>
            </w:r>
          </w:p>
        </w:tc>
      </w:tr>
      <w:tr w:rsidR="00B55316" w:rsidRPr="003E6691" w14:paraId="3221B756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1A0BC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Gary Medved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033EB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Andrew,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tackle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little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licensing,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fully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realizes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realize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happen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business,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specifically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licensing.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absolutely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right,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royalties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arrangements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result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relatively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quick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returns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statement,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would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advantage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helping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financial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resources,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absorb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operating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loss.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said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very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careful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which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biggest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asset,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cautious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licensing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transactions.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experience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licensing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transactions,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continue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learn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past.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fair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pretty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selective.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certainly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licensing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attractive,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additional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revenue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stream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additional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channel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fairly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cautious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terms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projecting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here.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vision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certainly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compounded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EBITDA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which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line,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category,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pretty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much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throughout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the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14:paraId="03C4C698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2F037163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really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early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say.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know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very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early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process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wrapping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pleased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very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topline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percentage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very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much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fifty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growth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resulted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annually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between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seventeen.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continuing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first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quarter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nineteen.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beyond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lastRenderedPageBreak/>
              <w:t>terms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EBITDA,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very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things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continue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keep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eye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that.</w:t>
            </w:r>
            <w:r w:rsidRPr="003E6691">
              <w:br/>
            </w:r>
          </w:p>
        </w:tc>
      </w:tr>
      <w:tr w:rsidR="00B55316" w:rsidRPr="003E6691" w14:paraId="015DFCD3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325F3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Andrew Shapiro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3AE9A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Okay.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I’ll 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detailed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addressed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NOL.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quickly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what the level of the tax level NOL is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much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expiring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out.</w:t>
            </w:r>
            <w:r w:rsidRPr="003E6691">
              <w:br/>
            </w:r>
          </w:p>
        </w:tc>
      </w:tr>
      <w:tr w:rsidR="00B55316" w:rsidRPr="003E6691" w14:paraId="20A11897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8EAF2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Mark Barrus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9F38D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Okay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sure.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real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quickly.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br/>
            </w:r>
            <w:r w:rsidRPr="003E6691">
              <w:br/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operating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thousand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around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sixty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gross,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which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obviously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wrote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balance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sheet,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won't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consider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twenty,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twenty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rate,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twenty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dollar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asset.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Expiration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beginning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nineteen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couple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bucks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actual,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actually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schedule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twenty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seven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financials,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shows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specific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NOL,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year.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figure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eighteen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hopefully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adding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although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hundred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percent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sure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probably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won't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significantly.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real,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know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Andrew,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key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operating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monitor.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anything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happen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NOLs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don't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expiration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dates,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old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guys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keep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very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close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eye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ownership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changes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potentially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limit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little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tricks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expirations.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Unfortunately,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things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size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really,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look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important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things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money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quickly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possible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help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absorb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keep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eye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ownership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changes.</w:t>
            </w:r>
            <w:r>
              <w:br/>
            </w:r>
          </w:p>
        </w:tc>
      </w:tr>
      <w:tr w:rsidR="00B55316" w:rsidRPr="003E6691" w14:paraId="46A09DA5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92911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Andrew Shapiro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948F5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drill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down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on.</w:t>
            </w:r>
            <w:r w:rsidRPr="003E6691">
              <w:br/>
            </w:r>
          </w:p>
        </w:tc>
      </w:tr>
      <w:tr w:rsidR="00B55316" w:rsidRPr="003E6691" w14:paraId="148BDE38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C9717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Gary Medved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D0028" w14:textId="77777777" w:rsidR="00B55316" w:rsidRPr="003E6691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Sure.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Sure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Andrew</w:t>
            </w:r>
            <w:proofErr w:type="gramEnd"/>
            <w:r w:rsidRPr="003E669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br/>
            </w:r>
          </w:p>
        </w:tc>
      </w:tr>
      <w:tr w:rsidR="00B55316" w14:paraId="49801D45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8BC18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Mark Barrus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4D5F0" w14:textId="77777777" w:rsidR="00B55316" w:rsidRDefault="00B55316" w:rsidP="00CD4944">
            <w:pP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Thank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you Andrew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br/>
            </w:r>
          </w:p>
        </w:tc>
      </w:tr>
      <w:tr w:rsidR="00B55316" w14:paraId="6AF5E591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FCC0A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6BA8" w14:textId="77777777" w:rsidR="00B55316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next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Thurman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Willis,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Private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Your line is open.</w:t>
            </w:r>
            <w:r>
              <w:br/>
            </w:r>
          </w:p>
        </w:tc>
      </w:tr>
      <w:tr w:rsidR="00B55316" w14:paraId="66326FF5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4EE33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Thurman Willis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3048C" w14:textId="77777777" w:rsidR="00B55316" w:rsidRDefault="00B55316" w:rsidP="00CD4944">
            <w:pPr>
              <w:spacing w:after="0" w:line="300" w:lineRule="auto"/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questions.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You've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talked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branding,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alone,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appears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which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around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twenty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million,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saying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stock,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highly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undervalued. What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specific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fans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stands?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other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words,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involved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mace,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because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limited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around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long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time,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seemingly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don't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 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attempts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new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fold.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what are your plans for doing that, please?</w:t>
            </w:r>
            <w:r>
              <w:br/>
            </w:r>
          </w:p>
        </w:tc>
      </w:tr>
      <w:tr w:rsidR="00B55316" w:rsidRPr="003E6691" w14:paraId="21AC2592" w14:textId="77777777" w:rsidTr="00CD4944">
        <w:trPr>
          <w:trHeight w:val="30"/>
          <w:tblCellSpacing w:w="20" w:type="dxa"/>
        </w:trPr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E0902" w14:textId="77777777" w:rsidR="00B55316" w:rsidRDefault="00B55316" w:rsidP="00CD4944">
            <w:pPr>
              <w:pBdr>
                <w:bottom w:val="none" w:sz="0" w:space="8" w:color="auto"/>
              </w:pBd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Mark Barrus</w:t>
            </w:r>
          </w:p>
        </w:tc>
        <w:tc>
          <w:tcPr>
            <w:tcW w:w="10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C66FF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Yes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Thurman,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I'll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flip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Gary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kind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talk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about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strategy,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little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specifically.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br/>
            </w:r>
            <w:r w:rsidRPr="003E6691">
              <w:br/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tough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Given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size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given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OTC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trading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market,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it's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very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difficult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attract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institutional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size.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traditional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bigger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approaches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relations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don't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work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here.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time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becomes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valuable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bumping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around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stock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price,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others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lived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through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quite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some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time,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overcome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performance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attract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br/>
            </w:r>
            <w:r w:rsidRPr="003E6691">
              <w:br/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terms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concrete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thing,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we're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not,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point,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big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heavy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duty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third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funded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investor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relations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bonanza,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terms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hiring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parties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trying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make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big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splash.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don't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great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story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tell.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14:paraId="1BF8133D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706D365" w14:textId="77777777" w:rsidR="00B55316" w:rsidRDefault="00B55316" w:rsidP="00CD4944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3E6691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mean,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great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company,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great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brand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name,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great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assets,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E6691">
              <w:rPr>
                <w:rFonts w:ascii="Times New Roman" w:hAnsi="Times New Roman"/>
                <w:color w:val="000000"/>
                <w:sz w:val="24"/>
              </w:rPr>
              <w:t>haven't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frankly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capitalize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degree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there.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So,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plan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prepare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ourselves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ready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our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increases,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691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14:paraId="7BE8810F" w14:textId="77777777" w:rsidR="00B55316" w:rsidRPr="003E6691" w:rsidRDefault="00B55316" w:rsidP="00CD4944">
            <w:pPr>
              <w:spacing w:after="0" w:line="300" w:lineRule="auto"/>
            </w:pPr>
          </w:p>
        </w:tc>
      </w:tr>
    </w:tbl>
    <w:p w14:paraId="642A1519" w14:textId="77777777" w:rsidR="00B55316" w:rsidRPr="003E6691" w:rsidRDefault="00B55316" w:rsidP="00B55316"/>
    <w:p w14:paraId="2A830234" w14:textId="77777777" w:rsidR="003D57B3" w:rsidRDefault="003D57B3"/>
    <w:sectPr w:rsidR="003D57B3" w:rsidSect="00CE08CC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F244" w14:textId="77777777" w:rsidR="00452F5D" w:rsidRDefault="00B5531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</w:p>
  <w:p w14:paraId="6BD2DD3D" w14:textId="77777777" w:rsidR="00452F5D" w:rsidRDefault="00B5531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6" w:type="dxa"/>
      <w:jc w:val="center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4716"/>
    </w:tblGrid>
    <w:tr w:rsidR="00452F5D" w14:paraId="091BA15B" w14:textId="77777777">
      <w:trPr>
        <w:trHeight w:val="381"/>
        <w:jc w:val="center"/>
      </w:trPr>
      <w:tc>
        <w:tcPr>
          <w:tcW w:w="5110" w:type="dxa"/>
        </w:tcPr>
        <w:p w14:paraId="3D784FBA" w14:textId="77777777" w:rsidR="00452F5D" w:rsidRDefault="00B55316">
          <w:pPr>
            <w:pStyle w:val="Header"/>
            <w:ind w:left="22"/>
          </w:pPr>
          <w:r>
            <w:t>4th Quarter 2018 Earnings Release</w:t>
          </w:r>
        </w:p>
      </w:tc>
      <w:tc>
        <w:tcPr>
          <w:tcW w:w="4716" w:type="dxa"/>
        </w:tcPr>
        <w:p w14:paraId="4B975EC6" w14:textId="77777777" w:rsidR="00452F5D" w:rsidRDefault="00B55316" w:rsidP="00F27835">
          <w:pPr>
            <w:pStyle w:val="Header"/>
            <w:ind w:left="22"/>
            <w:jc w:val="right"/>
          </w:pPr>
          <w:r>
            <w:rPr>
              <w:lang w:val="x-none"/>
            </w:rPr>
            <w:t>April 2, 2019</w:t>
          </w:r>
        </w:p>
      </w:tc>
    </w:tr>
  </w:tbl>
  <w:p w14:paraId="0409E838" w14:textId="77777777" w:rsidR="00452F5D" w:rsidRPr="00CE08CC" w:rsidRDefault="00B55316" w:rsidP="00CE0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16"/>
    <w:rsid w:val="003D57B3"/>
    <w:rsid w:val="00B5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7F1B"/>
  <w15:chartTrackingRefBased/>
  <w15:docId w15:val="{4BDAED0E-507F-4585-BE9A-F0DB1AC6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16"/>
    <w:pPr>
      <w:spacing w:after="40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3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1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B5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16"/>
    <w:rPr>
      <w:rFonts w:ascii="Verdana" w:hAnsi="Verdana"/>
      <w:sz w:val="20"/>
    </w:rPr>
  </w:style>
  <w:style w:type="paragraph" w:styleId="NoSpacing">
    <w:name w:val="No Spacing"/>
    <w:uiPriority w:val="1"/>
    <w:qFormat/>
    <w:rsid w:val="00B55316"/>
    <w:pPr>
      <w:spacing w:after="0" w:line="240" w:lineRule="auto"/>
    </w:pPr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55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3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31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316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Barrus</dc:creator>
  <cp:keywords/>
  <dc:description/>
  <cp:lastModifiedBy>Mark Barrus</cp:lastModifiedBy>
  <cp:revision>1</cp:revision>
  <dcterms:created xsi:type="dcterms:W3CDTF">2019-04-24T15:48:00Z</dcterms:created>
  <dcterms:modified xsi:type="dcterms:W3CDTF">2019-04-24T15:48:00Z</dcterms:modified>
</cp:coreProperties>
</file>